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7793"/>
      </w:tblGrid>
      <w:tr w:rsidR="00273276" w:rsidRPr="00DB293A" w14:paraId="43AB4492" w14:textId="77777777" w:rsidTr="00CE3E92">
        <w:tc>
          <w:tcPr>
            <w:tcW w:w="2547" w:type="dxa"/>
            <w:shd w:val="clear" w:color="auto" w:fill="auto"/>
            <w:vAlign w:val="center"/>
          </w:tcPr>
          <w:p w14:paraId="7A89AB32" w14:textId="77777777" w:rsidR="00171B5C" w:rsidRPr="00DB293A" w:rsidRDefault="00E73EE6" w:rsidP="00CE3E9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02DB879" wp14:editId="450AAF02">
                  <wp:extent cx="1152525" cy="1152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shd w:val="clear" w:color="auto" w:fill="auto"/>
            <w:vAlign w:val="center"/>
          </w:tcPr>
          <w:p w14:paraId="0E79986D" w14:textId="77777777" w:rsidR="00171B5C" w:rsidRPr="003E67E8" w:rsidRDefault="00273276" w:rsidP="00CE3E9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E67E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ՀՅԴ Բյուրոյի Հայ Դատի Կենտրոնական Գրասենյակ</w:t>
            </w:r>
          </w:p>
          <w:p w14:paraId="69D9396E" w14:textId="77777777" w:rsidR="00273276" w:rsidRPr="00DB293A" w:rsidRDefault="00273276" w:rsidP="00CE3E9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E67E8">
              <w:rPr>
                <w:rFonts w:ascii="GHEA Grapalat" w:hAnsi="GHEA Grapalat"/>
                <w:b/>
                <w:bCs/>
                <w:sz w:val="24"/>
                <w:szCs w:val="24"/>
              </w:rPr>
              <w:t>Armenian National Committee – International</w:t>
            </w:r>
          </w:p>
          <w:p w14:paraId="4D7D14C4" w14:textId="77777777" w:rsidR="00273276" w:rsidRPr="00DB293A" w:rsidRDefault="00273276" w:rsidP="00CE3E9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2927AF1" w14:textId="77777777" w:rsidR="00273276" w:rsidRPr="00DB293A" w:rsidRDefault="00273276" w:rsidP="00CE3E9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883644A" w14:textId="2DECBB5F" w:rsidR="00273276" w:rsidRPr="00DB293A" w:rsidRDefault="00BD5227" w:rsidP="00CE3E9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D5227">
              <w:rPr>
                <w:rFonts w:ascii="GHEA Grapalat" w:hAnsi="GHEA Grapalat"/>
                <w:sz w:val="24"/>
                <w:szCs w:val="24"/>
              </w:rPr>
              <w:t>https://ancnews.info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t xml:space="preserve">      </w:t>
            </w:r>
            <w:r w:rsidR="003E67E8">
              <w:t xml:space="preserve">  </w:t>
            </w:r>
            <w:r>
              <w:t xml:space="preserve">      h</w:t>
            </w:r>
            <w:r w:rsidR="00273276" w:rsidRPr="00BD5227">
              <w:rPr>
                <w:rFonts w:ascii="GHEA Grapalat" w:hAnsi="GHEA Grapalat"/>
                <w:sz w:val="24"/>
                <w:szCs w:val="24"/>
              </w:rPr>
              <w:t>aydat@arf.am</w:t>
            </w:r>
            <w:r w:rsidR="00273276" w:rsidRPr="00DB293A">
              <w:rPr>
                <w:rFonts w:ascii="GHEA Grapalat" w:hAnsi="GHEA Grapalat"/>
                <w:sz w:val="24"/>
                <w:szCs w:val="24"/>
              </w:rPr>
              <w:t xml:space="preserve">          +374(0)96 76-86-86</w:t>
            </w:r>
          </w:p>
        </w:tc>
      </w:tr>
    </w:tbl>
    <w:p w14:paraId="1C727F24" w14:textId="77777777" w:rsidR="00171B5C" w:rsidRPr="00DB293A" w:rsidRDefault="00171B5C" w:rsidP="00C710EB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F844358" w14:textId="77777777" w:rsidR="001E6E47" w:rsidRDefault="001E6E47" w:rsidP="001E6E47">
      <w:pPr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0187ACF" w14:textId="77777777" w:rsidR="001E6E47" w:rsidRDefault="001E6E47" w:rsidP="001E6E47">
      <w:pPr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E6E47">
        <w:rPr>
          <w:rFonts w:ascii="GHEA Grapalat" w:hAnsi="GHEA Grapalat"/>
          <w:b/>
          <w:bCs/>
          <w:sz w:val="24"/>
          <w:szCs w:val="24"/>
          <w:lang w:val="hy-AM"/>
        </w:rPr>
        <w:t xml:space="preserve">ՀՅԴ Հայ դատի </w:t>
      </w:r>
      <w:r w:rsidR="00DD028E" w:rsidRPr="00DD028E">
        <w:rPr>
          <w:rFonts w:ascii="GHEA Grapalat" w:hAnsi="GHEA Grapalat"/>
          <w:b/>
          <w:bCs/>
          <w:sz w:val="24"/>
          <w:szCs w:val="24"/>
          <w:lang w:val="hy-AM"/>
        </w:rPr>
        <w:t>կ</w:t>
      </w:r>
      <w:r w:rsidRPr="001E6E47">
        <w:rPr>
          <w:rFonts w:ascii="GHEA Grapalat" w:hAnsi="GHEA Grapalat"/>
          <w:b/>
          <w:bCs/>
          <w:sz w:val="24"/>
          <w:szCs w:val="24"/>
          <w:lang w:val="hy-AM"/>
        </w:rPr>
        <w:t>ենտրոնական խորհրդի հայտարարությունը</w:t>
      </w:r>
      <w:r w:rsidR="00955888" w:rsidRPr="00955888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1E6E4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55888" w:rsidRPr="00955888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="00DD028E" w:rsidRPr="00DD028E">
        <w:rPr>
          <w:rFonts w:ascii="GHEA Grapalat" w:hAnsi="GHEA Grapalat"/>
          <w:b/>
          <w:bCs/>
          <w:sz w:val="24"/>
          <w:szCs w:val="24"/>
          <w:lang w:val="hy-AM"/>
        </w:rPr>
        <w:t>խ</w:t>
      </w:r>
      <w:r w:rsidR="00DD028E" w:rsidRPr="001E6E47">
        <w:rPr>
          <w:rFonts w:ascii="GHEA Grapalat" w:hAnsi="GHEA Grapalat"/>
          <w:b/>
          <w:bCs/>
          <w:sz w:val="24"/>
          <w:szCs w:val="24"/>
          <w:lang w:val="hy-AM"/>
        </w:rPr>
        <w:t xml:space="preserve">որհրդարանում </w:t>
      </w:r>
      <w:r w:rsidRPr="001E6E47">
        <w:rPr>
          <w:rFonts w:ascii="GHEA Grapalat" w:hAnsi="GHEA Grapalat"/>
          <w:b/>
          <w:bCs/>
          <w:sz w:val="24"/>
          <w:szCs w:val="24"/>
          <w:lang w:val="hy-AM"/>
        </w:rPr>
        <w:t>արտգործնախարար Ա</w:t>
      </w:r>
      <w:r w:rsidR="00955888" w:rsidRPr="009558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1E6E47">
        <w:rPr>
          <w:rFonts w:ascii="GHEA Grapalat" w:hAnsi="GHEA Grapalat"/>
          <w:b/>
          <w:bCs/>
          <w:sz w:val="24"/>
          <w:szCs w:val="24"/>
          <w:lang w:val="hy-AM"/>
        </w:rPr>
        <w:t xml:space="preserve"> Այվազյանի հնչեց</w:t>
      </w:r>
      <w:r w:rsidR="00C23A63">
        <w:rPr>
          <w:rFonts w:ascii="GHEA Grapalat" w:hAnsi="GHEA Grapalat"/>
          <w:b/>
          <w:bCs/>
          <w:sz w:val="24"/>
          <w:szCs w:val="24"/>
          <w:lang w:val="hy-AM"/>
        </w:rPr>
        <w:t>ր</w:t>
      </w:r>
      <w:r w:rsidRPr="001E6E47">
        <w:rPr>
          <w:rFonts w:ascii="GHEA Grapalat" w:hAnsi="GHEA Grapalat"/>
          <w:b/>
          <w:bCs/>
          <w:sz w:val="24"/>
          <w:szCs w:val="24"/>
          <w:lang w:val="hy-AM"/>
        </w:rPr>
        <w:t xml:space="preserve">ած </w:t>
      </w:r>
      <w:r w:rsidR="00DD028E" w:rsidRPr="00DD028E">
        <w:rPr>
          <w:rFonts w:ascii="GHEA Grapalat" w:hAnsi="GHEA Grapalat"/>
          <w:b/>
          <w:bCs/>
          <w:sz w:val="24"/>
          <w:szCs w:val="24"/>
          <w:lang w:val="hy-AM"/>
        </w:rPr>
        <w:t>դիրքորոշման</w:t>
      </w:r>
      <w:r w:rsidRPr="001E6E47">
        <w:rPr>
          <w:rFonts w:ascii="GHEA Grapalat" w:hAnsi="GHEA Grapalat"/>
          <w:b/>
          <w:bCs/>
          <w:sz w:val="24"/>
          <w:szCs w:val="24"/>
          <w:lang w:val="hy-AM"/>
        </w:rPr>
        <w:t xml:space="preserve"> վերաբերյալ</w:t>
      </w:r>
    </w:p>
    <w:p w14:paraId="062C2A26" w14:textId="77777777" w:rsidR="00FC086A" w:rsidRPr="001E6E47" w:rsidRDefault="00FC086A" w:rsidP="001E6E47">
      <w:pPr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759AA33" w14:textId="7309DB20" w:rsidR="00205A08" w:rsidRPr="00BD5227" w:rsidRDefault="006203B6" w:rsidP="00DB293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5227">
        <w:rPr>
          <w:rFonts w:ascii="GHEA Grapalat" w:hAnsi="GHEA Grapalat"/>
          <w:sz w:val="24"/>
          <w:szCs w:val="24"/>
          <w:lang w:val="hy-AM"/>
        </w:rPr>
        <w:t>2020 թվականի փետրվարի 10-ին</w:t>
      </w:r>
      <w:r w:rsidR="00955888" w:rsidRPr="00BD52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D5227">
        <w:rPr>
          <w:rFonts w:ascii="GHEA Grapalat" w:hAnsi="GHEA Grapalat"/>
          <w:sz w:val="24"/>
          <w:szCs w:val="24"/>
          <w:lang w:val="hy-AM"/>
        </w:rPr>
        <w:t>Ա</w:t>
      </w:r>
      <w:r w:rsidR="00955888" w:rsidRPr="00BD5227">
        <w:rPr>
          <w:rFonts w:ascii="GHEA Grapalat" w:hAnsi="GHEA Grapalat"/>
          <w:sz w:val="24"/>
          <w:szCs w:val="24"/>
          <w:lang w:val="hy-AM"/>
        </w:rPr>
        <w:t xml:space="preserve">զգային </w:t>
      </w:r>
      <w:r w:rsidRPr="00BD5227">
        <w:rPr>
          <w:rFonts w:ascii="GHEA Grapalat" w:hAnsi="GHEA Grapalat"/>
          <w:sz w:val="24"/>
          <w:szCs w:val="24"/>
          <w:lang w:val="hy-AM"/>
        </w:rPr>
        <w:t>Ժ</w:t>
      </w:r>
      <w:r w:rsidR="00955888" w:rsidRPr="00BD5227">
        <w:rPr>
          <w:rFonts w:ascii="GHEA Grapalat" w:hAnsi="GHEA Grapalat"/>
          <w:sz w:val="24"/>
          <w:szCs w:val="24"/>
          <w:lang w:val="hy-AM"/>
        </w:rPr>
        <w:t>ողով</w:t>
      </w:r>
      <w:r w:rsidRPr="00BD5227">
        <w:rPr>
          <w:rFonts w:ascii="GHEA Grapalat" w:hAnsi="GHEA Grapalat"/>
          <w:sz w:val="24"/>
          <w:szCs w:val="24"/>
          <w:lang w:val="hy-AM"/>
        </w:rPr>
        <w:t>-կառավարություն հարց ու պատասխանի ժամանակ</w:t>
      </w:r>
      <w:r w:rsidR="00955888" w:rsidRPr="00BD5227">
        <w:rPr>
          <w:rFonts w:ascii="GHEA Grapalat" w:hAnsi="GHEA Grapalat"/>
          <w:sz w:val="24"/>
          <w:szCs w:val="24"/>
          <w:lang w:val="hy-AM"/>
        </w:rPr>
        <w:t>,</w:t>
      </w:r>
      <w:r w:rsidRPr="00BD5227">
        <w:rPr>
          <w:rFonts w:ascii="GHEA Grapalat" w:hAnsi="GHEA Grapalat"/>
          <w:sz w:val="24"/>
          <w:szCs w:val="24"/>
          <w:lang w:val="hy-AM"/>
        </w:rPr>
        <w:t xml:space="preserve"> ՀՀ արտաքին գործերի նախարարը արել է հայտարարություններ, որոնք Հայ դատի </w:t>
      </w:r>
      <w:r w:rsidR="00955888" w:rsidRPr="00BD5227">
        <w:rPr>
          <w:rFonts w:ascii="GHEA Grapalat" w:hAnsi="GHEA Grapalat"/>
          <w:sz w:val="24"/>
          <w:szCs w:val="24"/>
          <w:lang w:val="hy-AM"/>
        </w:rPr>
        <w:t>կ</w:t>
      </w:r>
      <w:r w:rsidRPr="00BD5227">
        <w:rPr>
          <w:rFonts w:ascii="GHEA Grapalat" w:hAnsi="GHEA Grapalat"/>
          <w:sz w:val="24"/>
          <w:szCs w:val="24"/>
          <w:lang w:val="hy-AM"/>
        </w:rPr>
        <w:t>ենտրոնական խորհրդի մոտ լուրջ մտահոգությունների տեղիք են տվել։</w:t>
      </w:r>
    </w:p>
    <w:p w14:paraId="75E361C8" w14:textId="38938BCC" w:rsidR="006203B6" w:rsidRPr="00BD5227" w:rsidRDefault="006203B6" w:rsidP="00DB293A">
      <w:pPr>
        <w:ind w:firstLine="720"/>
        <w:jc w:val="both"/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</w:pPr>
      <w:r w:rsidRPr="00BD5227">
        <w:rPr>
          <w:rFonts w:ascii="GHEA Grapalat" w:hAnsi="GHEA Grapalat"/>
          <w:sz w:val="24"/>
          <w:szCs w:val="24"/>
          <w:lang w:val="hy-AM"/>
        </w:rPr>
        <w:t>Մասնավորապես, նախարարը հայտարարել է</w:t>
      </w:r>
      <w:r w:rsidR="00955888" w:rsidRPr="00BD5227">
        <w:rPr>
          <w:rFonts w:ascii="GHEA Grapalat" w:hAnsi="GHEA Grapalat"/>
          <w:sz w:val="24"/>
          <w:szCs w:val="24"/>
          <w:lang w:val="hy-AM"/>
        </w:rPr>
        <w:t>.</w:t>
      </w:r>
      <w:r w:rsidR="002C5C21">
        <w:rPr>
          <w:rFonts w:ascii="GHEA Grapalat" w:hAnsi="GHEA Grapalat"/>
          <w:sz w:val="24"/>
          <w:szCs w:val="24"/>
        </w:rPr>
        <w:t xml:space="preserve"> 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«Թուրքիան միջազգային հանրության ճնշման ներքո հետզհետե պետք է վերադառնա բնականոն գործընթացի, և, նախևառաջ, խոսքը գնում է այն մասին, որ այլևս պատճառ չկա Հայաստանի հանդեպ կիրառել</w:t>
      </w:r>
      <w:r w:rsidR="00DD028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ու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շրջափակում։ Ինչպես գիտեք շրջափակումը և սահմանների փակվելը թուրքական կողմը պայմանավորում էր Արցախում ստատուս-քվոյի հետ, որը փոխվել է ուժի կիրառման միջոցով, և այլևս Թուրքիան որևէ պատճառ չունի սահմանը փակ պահելու Հայաստանի ուղղությամբ</w:t>
      </w:r>
      <w:r w:rsidR="005A40F5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։ Այս պահի դրությամբ որևէ գործընթաց տեղի չի ունենում, բայց Հայաստանը և մեր դիվանագիտությունը գործուն ջանքեր են գործադրելու, որ մեր անմիջական շրջապատը դառնա նպաստավոր մթնոլորտ Հայաստանի անվտանգության ամրապնդման համար։ Կրկնում եմ, որ անվտանգության մթնոլորտն իր մեջ պարունակում է շատ տարրեր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»</w:t>
      </w:r>
      <w:r w:rsidR="001E6E4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։</w:t>
      </w:r>
    </w:p>
    <w:p w14:paraId="2F2B2E24" w14:textId="77777777" w:rsidR="006203B6" w:rsidRPr="00BD5227" w:rsidRDefault="006203B6" w:rsidP="00566EB2">
      <w:pPr>
        <w:ind w:firstLine="720"/>
        <w:jc w:val="both"/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</w:pP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Խիստ խնդրահարույց այս հայտարարությունից ուղղակիորեն </w:t>
      </w:r>
      <w:r w:rsidR="00C23A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կարող են 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բխ</w:t>
      </w:r>
      <w:r w:rsidR="00C23A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ել հետևյալ</w:t>
      </w:r>
      <w:r w:rsidR="00E3181D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հաստատումներ</w:t>
      </w:r>
      <w:r w:rsidR="00C23A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ը</w:t>
      </w:r>
      <w:r w:rsidR="00955888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.</w:t>
      </w:r>
    </w:p>
    <w:p w14:paraId="2695F7EB" w14:textId="5C285548" w:rsidR="006203B6" w:rsidRPr="00BD5227" w:rsidRDefault="006203B6" w:rsidP="006203B6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կառավարությունը պատրաստվում է համակերպվել Արցախի Հանրապետության նկատմամբ թուրք-ադրբեջանական տանդեմի կողմից ագրեսիայի կիրառման </w:t>
      </w:r>
      <w:r w:rsidR="00DD028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հետևանքով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ձևավորված ստատուս քվոյի</w:t>
      </w:r>
      <w:r w:rsidR="00955888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հետ</w:t>
      </w:r>
      <w:r w:rsidR="00E3181D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՝ Արցախի տարածքի զգալի մասի բռնազավթման</w:t>
      </w:r>
      <w:r w:rsidR="001E6E4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ը</w:t>
      </w:r>
      <w:r w:rsidR="00E3181D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, բնակչության տեղահանման</w:t>
      </w:r>
      <w:r w:rsidR="001E6E4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ն</w:t>
      </w:r>
      <w:r w:rsidR="00E3181D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ու էթնիկ զտումներին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։ Այս դեպքում Հայաստանի կառավարությունն</w:t>
      </w:r>
      <w:r w:rsidR="00955888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,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ըստ էության</w:t>
      </w:r>
      <w:r w:rsidR="00955888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,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հրաժարվում է Արցախի </w:t>
      </w:r>
      <w:r w:rsidR="00E3181D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Հանրապետության անվտանգության երաշխավորի իր պարտակա</w:t>
      </w:r>
      <w:r w:rsidR="00BD522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softHyphen/>
      </w:r>
      <w:r w:rsidR="00E3181D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նություններից։</w:t>
      </w:r>
    </w:p>
    <w:p w14:paraId="6254A7DE" w14:textId="77777777" w:rsidR="00E3181D" w:rsidRPr="00BD5227" w:rsidRDefault="00E3181D" w:rsidP="006203B6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Հայաստանի կառավարությունը փաստորեն </w:t>
      </w:r>
      <w:r w:rsidR="00566EB2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հավատում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է, որ Հայաստան-Թուրքիա միջպետական հարաբերությունների ոլորտում </w:t>
      </w:r>
      <w:r w:rsidR="00DD028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ղ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արաբաղյան հիմնախնդրից բացի, 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lastRenderedPageBreak/>
        <w:t>որևէ այլ կնճռոտ հարց չկա։ Մասնավորապես հիմնավոր կասկած է ձևավորվում առ այն, որ Հայաստանի կառավարությունը պատրաստվում է մոռացության մատնել Հայոց ցեղասպանության միջազգային ճանաչման և հատուցման հետապնդման քաղաքականությունը, ինչպես նաև Հայաստան-Թուրքիա միջպետական սահմանին առնչվող խնդիրները։</w:t>
      </w:r>
    </w:p>
    <w:p w14:paraId="64B8E403" w14:textId="74D340EA" w:rsidR="00E3181D" w:rsidRPr="00BD5227" w:rsidRDefault="00E3181D" w:rsidP="00FD5D23">
      <w:pPr>
        <w:ind w:firstLine="720"/>
        <w:jc w:val="both"/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</w:pP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Անհասկանալի է, թե ինչպես է </w:t>
      </w:r>
      <w:r w:rsidR="001E6E4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ՀՀ կառավարությունը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պատկերացնում Հայաստան-Թուրքիա հարաբերությունների կարգավորումը, երբ ընդամենն ամիսներ առաջ Թուրքիայի լիակատար և անթաքույց աջակցությամբ </w:t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մեր հայրենիքի մի հատվածի նկատմամբ կիրառվել է ագրեսիա՝ զուգորդված պատերազմական հանցագործություններով։ Ընդ որում Հայաս</w:t>
      </w:r>
      <w:r w:rsidR="00BD522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softHyphen/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տանի կառավարության ներկայացուցիչը Թուրքիայի հետ հարաբերությունների կարգա</w:t>
      </w:r>
      <w:r w:rsidR="00BD522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softHyphen/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վորման հեռանկարի մասին խոսում է այն պարագայում, երբ </w:t>
      </w:r>
      <w:r w:rsidR="001E6E4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Հ</w:t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այաստանի սահմանների մոտակայքում իրականացվում են թուրք-ադրբեջանական լայնամասշտաբ զորավարժու</w:t>
      </w:r>
      <w:r w:rsidR="00BD522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softHyphen/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թյուններ, որոնք համընկնում են Թուրքիայի և Ադրբեջանի բարձրաստիճան պաշտոնյաների՝ Հայաստանի ինքնիշխան տարածքի հանդեպ հավակնություններ արտահայտող հայտարա</w:t>
      </w:r>
      <w:r w:rsidR="003D311A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softHyphen/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րություններ</w:t>
      </w:r>
      <w:r w:rsidR="001E6E4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ին</w:t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։</w:t>
      </w:r>
    </w:p>
    <w:p w14:paraId="2410244D" w14:textId="77777777" w:rsidR="001E273E" w:rsidRPr="00BD5227" w:rsidRDefault="000A1BA5" w:rsidP="00DB293A">
      <w:pPr>
        <w:ind w:firstLine="720"/>
        <w:jc w:val="both"/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</w:pP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Նույնիսկ</w:t>
      </w:r>
      <w:r w:rsidR="00E37169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Հայաստանի իշխանությունների հետ սկզբունքային հակադրությունների </w:t>
      </w:r>
      <w:r w:rsidR="00DD028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պայմաններում</w:t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ՀՅ Դաշնակցության </w:t>
      </w:r>
      <w:r w:rsidR="00E73EE6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Հ</w:t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այ դատի համաշխարհային ցանցը </w:t>
      </w:r>
      <w:r w:rsidR="001E6E4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ոչ միայն </w:t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քայլ անգամ չնահանջեց Հայաստանի 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ու Արցախի Հանրապետությունների </w:t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շահերի պաշտպանության դիրքերից, այլև</w:t>
      </w:r>
      <w:r w:rsidR="00DD028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շարունակում է</w:t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սերտ փոխգործակցությ</w:t>
      </w:r>
      <w:r w:rsidR="00DD028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ու</w:t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ն</w:t>
      </w:r>
      <w:r w:rsidR="00DD028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ը</w:t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տարբեր </w:t>
      </w:r>
      <w:r w:rsidR="001E6E4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պետություններում</w:t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գործող դեսպանատների և միջազգային կազմակերպություններում գործող </w:t>
      </w:r>
      <w:r w:rsidR="00FD5D2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ՀՀ </w:t>
      </w:r>
      <w:r w:rsidR="001E273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ներկայացուցչությունների հետ։</w:t>
      </w:r>
    </w:p>
    <w:p w14:paraId="1A4D7651" w14:textId="4FEA19DA" w:rsidR="001E273E" w:rsidRPr="00BD5227" w:rsidRDefault="001E273E" w:rsidP="00DB293A">
      <w:pPr>
        <w:ind w:firstLine="720"/>
        <w:jc w:val="both"/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</w:pP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Նախարարի </w:t>
      </w:r>
      <w:r w:rsidR="002C5C21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երեկ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վա հայտարարությունը, սակայն, սպառնում է գաղափա</w:t>
      </w:r>
      <w:r w:rsidR="00BD522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softHyphen/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րական լրջագույն հակասություն ստեղծել տասնյակ երկրներում և բազմաթիվ կազմակեր</w:t>
      </w:r>
      <w:r w:rsidR="003A475B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softHyphen/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պություններում հանրային դիվանագիտության գործիքակազմով Հայաստանի շահերը պաշտ</w:t>
      </w:r>
      <w:r w:rsidR="003A475B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softHyphen/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պանող Հայ դատի </w:t>
      </w:r>
      <w:r w:rsidR="001E6E4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ցանցի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և հայրենի պետության </w:t>
      </w:r>
      <w:r w:rsidR="00E37169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Ա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րտաքին գործերի նախարարության միջև։</w:t>
      </w:r>
    </w:p>
    <w:p w14:paraId="28C0BAD3" w14:textId="3AB4550F" w:rsidR="007E758D" w:rsidRPr="00BD5227" w:rsidRDefault="007E758D" w:rsidP="00DB293A">
      <w:pPr>
        <w:ind w:firstLine="720"/>
        <w:jc w:val="both"/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</w:pP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Խնդիրն այն է, որ Թուրքիան 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չի հրաժարվել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Հայաստանի Հանրապետության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հետ դիվանագիտական հարաբերություններ հաստատելու </w:t>
      </w:r>
      <w:r w:rsidR="001B0D8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և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ՀՀ-ի ցամաքային շրջափակումը հանելու </w:t>
      </w:r>
      <w:r w:rsidR="001B0D8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դիմաց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երեսուն տարուց ի վեր առաջ քաշած իր մյուս նախապայմաններից՝ Հայոց ցեղասպանության միջազգային ճանաչման գործընթացի </w:t>
      </w:r>
      <w:r w:rsidR="001B0D8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և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Հայաստան-Թուրքիա իրավական սահմանի</w:t>
      </w:r>
      <w:r w:rsidR="00E37169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հարց</w:t>
      </w:r>
      <w:r w:rsidR="003A475B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եր</w:t>
      </w:r>
      <w:r w:rsidR="00E37169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ում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1B0D8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ՀՀ կողմից </w:t>
      </w:r>
      <w:r w:rsidR="00E37169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զիջումներ</w:t>
      </w:r>
      <w:r w:rsidR="001B0D8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ի պահանջից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։ Թուրքիան </w:t>
      </w:r>
      <w:r w:rsidR="00E37169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պահպանում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է Հայաստանի ու հայ ժողովրդի նկատմամբ իր թշնամական վերաբերմունքը</w:t>
      </w:r>
      <w:r w:rsidR="00E37169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,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E37169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ինչը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դրս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և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որվեց 2020թ. սեպտեմբերի 27-ին Ադրբեջանի կողմից սանձազերծված պատերազմում Թուրքիայի բացահայտ մասնակցությամբ 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և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9907EB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շարունակվում է 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Թուրքիայի իշխանությունների կողմից Թուրքիայի ներս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ում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և այդ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երկրից </w:t>
      </w:r>
      <w:r w:rsidR="00FD456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դուրս </w:t>
      </w:r>
      <w:r w:rsidR="009907EB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կիրառվող հակահայ քայլերով։</w:t>
      </w:r>
      <w:r w:rsidR="001B0D8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9907EB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Մինչ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և</w:t>
      </w:r>
      <w:r w:rsidR="009907EB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Թուրքիան հիմնովին չփոխի իր հակահայ քաղաքականությունը, </w:t>
      </w:r>
      <w:r w:rsidR="001B0D8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վերջինիս</w:t>
      </w:r>
      <w:r w:rsidR="009907EB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հետ ՀՀ-ի կողմից երկխոսության ցանկացած փորձ Թուրքիայի կողմից օգտագործվելու է իր </w:t>
      </w:r>
      <w:r w:rsidR="00540B9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վերոնշյալ </w:t>
      </w:r>
      <w:r w:rsidR="00540B9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lastRenderedPageBreak/>
        <w:t xml:space="preserve">նպատակների իրականացման 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համար</w:t>
      </w:r>
      <w:r w:rsidR="00540B9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։ Հատկապես Հայոց ցեղասպանության </w:t>
      </w:r>
      <w:r w:rsidR="00E73EE6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տարե</w:t>
      </w:r>
      <w:r w:rsidR="00540B9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լիցի նախօրեին՝ Թուրքիայի համար այն կլինի 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շահարկման</w:t>
      </w:r>
      <w:r w:rsidR="00540B9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ընձեռված</w:t>
      </w:r>
      <w:r w:rsidR="00540B9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1B0D8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հնարավորություն</w:t>
      </w:r>
      <w:r w:rsidR="00540B9E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։ </w:t>
      </w:r>
    </w:p>
    <w:p w14:paraId="04CBE961" w14:textId="0F66E555" w:rsidR="001E273E" w:rsidRPr="00BD5227" w:rsidRDefault="001E273E" w:rsidP="00DB293A">
      <w:pPr>
        <w:ind w:firstLine="720"/>
        <w:jc w:val="both"/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</w:pP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Մեզ համար ՀՀ քաղաքական իշխանության հանցավոր անպատրաստությունը և Հայաստանի կենսական շահերը սպասարկելու անկարողությունը այլևս </w:t>
      </w:r>
      <w:r w:rsidR="009907EB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վաղուց </w:t>
      </w:r>
      <w:r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նորություն չ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են</w:t>
      </w:r>
      <w:r w:rsidR="009907EB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։</w:t>
      </w:r>
      <w:r w:rsidR="00580A2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Ակնկալում ենք, սակայն, որ ՀՀ պետական համակարգի դեռ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և</w:t>
      </w:r>
      <w:r w:rsidR="00580A2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ս ամբողջովին չքանդված ինստիտուտներից մեկը՝ ՀՀ արտաքին գործերի նախարարությունը կցուցաբերի </w:t>
      </w:r>
      <w:r w:rsidR="00E73EE6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զգոնություն</w:t>
      </w:r>
      <w:r w:rsidR="00580A2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չտրվելու համար Թուրքիայի նենգամիտ քաղաքականությանը։ </w:t>
      </w:r>
      <w:r w:rsidR="000A2FA0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Հայաստանի, </w:t>
      </w:r>
      <w:r w:rsidR="00E73EE6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ներառյալ</w:t>
      </w:r>
      <w:r w:rsidR="000A2FA0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Արցախի, անվտանգության ամրապնդման առաջին նախապայմանը Հայաստանի ներսում իրավիճակի հիմնական փոփոխությունն է, 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ինչը</w:t>
      </w:r>
      <w:r w:rsidR="000A2FA0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BD5227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միայն </w:t>
      </w:r>
      <w:r w:rsidR="000A2FA0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կարող է սկս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վ</w:t>
      </w:r>
      <w:r w:rsidR="000A2FA0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ել երկիրը պարտության առաջնորդած 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և</w:t>
      </w:r>
      <w:r w:rsidR="000A2FA0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ՀՀ վարչապետի պաշտոնից կառչած </w:t>
      </w:r>
      <w:r w:rsidR="00E73EE6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անձնավորությ</w:t>
      </w:r>
      <w:r w:rsidR="000A2FA0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ան հեռացումով։</w:t>
      </w:r>
      <w:r w:rsidR="007D3B88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1B0D8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Մ</w:t>
      </w:r>
      <w:r w:rsidR="007D3B88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իայն այդ ժամանակ կարելի է </w:t>
      </w:r>
      <w:r w:rsidR="00FD5D23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մտածել, </w:t>
      </w:r>
      <w:r w:rsidR="007D3B88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խոսել, ծրագրել 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և</w:t>
      </w:r>
      <w:r w:rsidR="007D3B88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գործել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այնպես,</w:t>
      </w:r>
      <w:r w:rsidR="007D3B88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որպեսզի</w:t>
      </w:r>
      <w:r w:rsidR="00CA4B4C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>.</w:t>
      </w:r>
      <w:r w:rsidR="007D3B88" w:rsidRPr="00BD5227">
        <w:rPr>
          <w:rFonts w:ascii="GHEA Grapalat" w:hAnsi="GHEA Grapalat"/>
          <w:color w:val="212121"/>
          <w:sz w:val="24"/>
          <w:szCs w:val="24"/>
          <w:shd w:val="clear" w:color="auto" w:fill="FFFFFF"/>
          <w:lang w:val="hy-AM"/>
        </w:rPr>
        <w:t xml:space="preserve"> «մեր անմիջական շրջապատը դառնա նպաստավոր մթնոլորտ Հայաստանի անվտանգության ամրապնդման համար»։</w:t>
      </w:r>
    </w:p>
    <w:p w14:paraId="1DC4CE9C" w14:textId="77777777" w:rsidR="00FD5D23" w:rsidRPr="00BD5227" w:rsidRDefault="00FD5D23" w:rsidP="00E85C5D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236FC22" w14:textId="77777777" w:rsidR="00A84581" w:rsidRPr="00BD5227" w:rsidRDefault="00BC4C96" w:rsidP="00E85C5D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BD5227">
        <w:rPr>
          <w:rFonts w:ascii="GHEA Grapalat" w:hAnsi="GHEA Grapalat"/>
          <w:b/>
          <w:bCs/>
          <w:sz w:val="24"/>
          <w:szCs w:val="24"/>
          <w:lang w:val="hy-AM"/>
        </w:rPr>
        <w:t xml:space="preserve">ՀՅԴ </w:t>
      </w:r>
      <w:r w:rsidR="00A84581" w:rsidRPr="00BD5227">
        <w:rPr>
          <w:rFonts w:ascii="GHEA Grapalat" w:hAnsi="GHEA Grapalat"/>
          <w:b/>
          <w:bCs/>
          <w:sz w:val="24"/>
          <w:szCs w:val="24"/>
          <w:lang w:val="hy-AM"/>
        </w:rPr>
        <w:t xml:space="preserve">Հայ դատի </w:t>
      </w:r>
      <w:r w:rsidRPr="00BD5227">
        <w:rPr>
          <w:rFonts w:ascii="GHEA Grapalat" w:hAnsi="GHEA Grapalat"/>
          <w:b/>
          <w:bCs/>
          <w:sz w:val="24"/>
          <w:szCs w:val="24"/>
          <w:lang w:val="hy-AM"/>
        </w:rPr>
        <w:t>Կենտրոնական</w:t>
      </w:r>
      <w:r w:rsidR="00CA4B4C" w:rsidRPr="00BD522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5227">
        <w:rPr>
          <w:rFonts w:ascii="GHEA Grapalat" w:hAnsi="GHEA Grapalat"/>
          <w:b/>
          <w:bCs/>
          <w:sz w:val="24"/>
          <w:szCs w:val="24"/>
          <w:lang w:val="hy-AM"/>
        </w:rPr>
        <w:t>խորհուրդ</w:t>
      </w:r>
    </w:p>
    <w:p w14:paraId="32736671" w14:textId="77777777" w:rsidR="00B57DAD" w:rsidRPr="00BD5227" w:rsidRDefault="00BC4C96" w:rsidP="00FC086A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BD5227">
        <w:rPr>
          <w:rFonts w:ascii="GHEA Grapalat" w:hAnsi="GHEA Grapalat"/>
          <w:b/>
          <w:bCs/>
          <w:sz w:val="24"/>
          <w:szCs w:val="24"/>
          <w:lang w:val="hy-AM"/>
        </w:rPr>
        <w:t>11</w:t>
      </w:r>
      <w:r w:rsidR="00CA4B4C" w:rsidRPr="00BD5227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A84581" w:rsidRPr="00BD5227">
        <w:rPr>
          <w:rFonts w:ascii="GHEA Grapalat" w:hAnsi="GHEA Grapalat"/>
          <w:b/>
          <w:bCs/>
          <w:sz w:val="24"/>
          <w:szCs w:val="24"/>
          <w:lang w:val="hy-AM"/>
        </w:rPr>
        <w:t>02</w:t>
      </w:r>
      <w:r w:rsidR="00CA4B4C" w:rsidRPr="00BD5227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A84581" w:rsidRPr="00BD5227">
        <w:rPr>
          <w:rFonts w:ascii="GHEA Grapalat" w:hAnsi="GHEA Grapalat"/>
          <w:b/>
          <w:bCs/>
          <w:sz w:val="24"/>
          <w:szCs w:val="24"/>
          <w:lang w:val="hy-AM"/>
        </w:rPr>
        <w:t>2021թ</w:t>
      </w:r>
      <w:r w:rsidR="00CA4B4C" w:rsidRPr="00BD5227">
        <w:rPr>
          <w:rFonts w:ascii="GHEA Grapalat" w:eastAsia="MS Mincho" w:hAnsi="GHEA Grapalat" w:cs="Cambria Math"/>
          <w:b/>
          <w:bCs/>
          <w:sz w:val="24"/>
          <w:szCs w:val="24"/>
          <w:lang w:val="hy-AM"/>
        </w:rPr>
        <w:t>.</w:t>
      </w:r>
    </w:p>
    <w:sectPr w:rsidR="00B57DAD" w:rsidRPr="00BD5227" w:rsidSect="00574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0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1CD05" w14:textId="77777777" w:rsidR="0018209E" w:rsidRDefault="0018209E" w:rsidP="00F85258">
      <w:pPr>
        <w:spacing w:after="0" w:line="240" w:lineRule="auto"/>
      </w:pPr>
      <w:r>
        <w:separator/>
      </w:r>
    </w:p>
  </w:endnote>
  <w:endnote w:type="continuationSeparator" w:id="0">
    <w:p w14:paraId="43F739F6" w14:textId="77777777" w:rsidR="0018209E" w:rsidRDefault="0018209E" w:rsidP="00F8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rapalat-regula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DCAE" w14:textId="77777777" w:rsidR="00574252" w:rsidRDefault="00574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6AC9" w14:textId="77777777" w:rsidR="00574252" w:rsidRDefault="00574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FA78" w14:textId="77777777" w:rsidR="00574252" w:rsidRDefault="0057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B77A5" w14:textId="77777777" w:rsidR="0018209E" w:rsidRDefault="0018209E" w:rsidP="00F85258">
      <w:pPr>
        <w:spacing w:after="0" w:line="240" w:lineRule="auto"/>
      </w:pPr>
      <w:r>
        <w:separator/>
      </w:r>
    </w:p>
  </w:footnote>
  <w:footnote w:type="continuationSeparator" w:id="0">
    <w:p w14:paraId="023CE07B" w14:textId="77777777" w:rsidR="0018209E" w:rsidRDefault="0018209E" w:rsidP="00F8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0C735" w14:textId="77777777" w:rsidR="00574252" w:rsidRDefault="00574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1358" w14:textId="2D5F19F4" w:rsidR="00574252" w:rsidRPr="00574252" w:rsidRDefault="00574252" w:rsidP="00574252">
    <w:pPr>
      <w:pStyle w:val="Header"/>
      <w:jc w:val="right"/>
      <w:rPr>
        <w:rFonts w:ascii="GHEA Mariam" w:hAnsi="GHEA Mariam"/>
        <w:color w:val="FF0000"/>
        <w:sz w:val="16"/>
        <w:szCs w:val="16"/>
        <w:u w:val="single"/>
        <w:lang w:val="hy-AM"/>
      </w:rPr>
    </w:pPr>
    <w:r w:rsidRPr="00574252">
      <w:rPr>
        <w:rFonts w:ascii="GHEA Mariam" w:hAnsi="GHEA Mariam"/>
        <w:color w:val="FF0000"/>
        <w:sz w:val="16"/>
        <w:szCs w:val="16"/>
        <w:u w:val="single"/>
        <w:lang w:val="hy-AM"/>
      </w:rPr>
      <w:t>ՀՅԴ Հայ դատի Կենտրոնական գրասենյակ</w:t>
    </w:r>
    <w:r w:rsidRPr="00574252">
      <w:rPr>
        <w:rFonts w:ascii="GHEA Mariam" w:hAnsi="GHEA Mariam"/>
        <w:color w:val="FF0000"/>
        <w:sz w:val="16"/>
        <w:szCs w:val="16"/>
        <w:u w:val="single"/>
      </w:rPr>
      <w:t xml:space="preserve"> </w:t>
    </w:r>
    <w:r w:rsidRPr="00574252">
      <w:rPr>
        <w:rFonts w:ascii="GHEA Mariam" w:hAnsi="GHEA Mariam"/>
        <w:color w:val="FF0000"/>
        <w:sz w:val="16"/>
        <w:szCs w:val="16"/>
        <w:u w:val="single"/>
        <w:lang w:val="hy-AM"/>
      </w:rPr>
      <w:t>-</w:t>
    </w:r>
    <w:r w:rsidRPr="00574252">
      <w:rPr>
        <w:rFonts w:ascii="GHEA Mariam" w:hAnsi="GHEA Mariam"/>
        <w:color w:val="FF0000"/>
        <w:sz w:val="16"/>
        <w:szCs w:val="16"/>
        <w:u w:val="single"/>
      </w:rPr>
      <w:t xml:space="preserve"> </w:t>
    </w:r>
    <w:r w:rsidRPr="00574252">
      <w:rPr>
        <w:rFonts w:ascii="GHEA Mariam" w:hAnsi="GHEA Mariam"/>
        <w:color w:val="FF0000"/>
        <w:sz w:val="16"/>
        <w:szCs w:val="16"/>
        <w:u w:val="single"/>
        <w:lang w:val="hy-AM"/>
      </w:rPr>
      <w:t>11</w:t>
    </w:r>
    <w:r w:rsidRPr="00574252">
      <w:rPr>
        <w:rFonts w:ascii="Cambria Math" w:eastAsia="MS Mincho" w:hAnsi="Cambria Math" w:cs="Cambria Math"/>
        <w:color w:val="FF0000"/>
        <w:sz w:val="16"/>
        <w:szCs w:val="16"/>
        <w:u w:val="single"/>
        <w:lang w:val="hy-AM"/>
      </w:rPr>
      <w:t>․</w:t>
    </w:r>
    <w:r w:rsidRPr="00574252">
      <w:rPr>
        <w:rFonts w:ascii="GHEA Mariam" w:hAnsi="GHEA Mariam"/>
        <w:color w:val="FF0000"/>
        <w:sz w:val="16"/>
        <w:szCs w:val="16"/>
        <w:u w:val="single"/>
        <w:lang w:val="hy-AM"/>
      </w:rPr>
      <w:t>02</w:t>
    </w:r>
    <w:r w:rsidRPr="00574252">
      <w:rPr>
        <w:rFonts w:ascii="Cambria Math" w:eastAsia="MS Mincho" w:hAnsi="Cambria Math" w:cs="Cambria Math"/>
        <w:color w:val="FF0000"/>
        <w:sz w:val="16"/>
        <w:szCs w:val="16"/>
        <w:u w:val="single"/>
        <w:lang w:val="hy-AM"/>
      </w:rPr>
      <w:t>․</w:t>
    </w:r>
    <w:r w:rsidRPr="00574252">
      <w:rPr>
        <w:rFonts w:ascii="GHEA Mariam" w:hAnsi="GHEA Mariam"/>
        <w:color w:val="FF0000"/>
        <w:sz w:val="16"/>
        <w:szCs w:val="16"/>
        <w:u w:val="single"/>
        <w:lang w:val="hy-AM"/>
      </w:rPr>
      <w:t>2021 թ.</w:t>
    </w:r>
    <w:r w:rsidRPr="00574252">
      <w:rPr>
        <w:rFonts w:ascii="GHEA Mariam" w:hAnsi="GHEA Mariam"/>
        <w:color w:val="FF0000"/>
        <w:sz w:val="16"/>
        <w:szCs w:val="16"/>
        <w:u w:val="single"/>
        <w:lang w:val="hy-AM"/>
      </w:rPr>
      <w:t xml:space="preserve"> - </w:t>
    </w:r>
    <w:sdt>
      <w:sdtPr>
        <w:rPr>
          <w:rFonts w:ascii="GHEA Mariam" w:hAnsi="GHEA Mariam"/>
          <w:color w:val="FF0000"/>
          <w:sz w:val="16"/>
          <w:szCs w:val="16"/>
        </w:rPr>
        <w:id w:val="-7824949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74252">
          <w:rPr>
            <w:rFonts w:ascii="GHEA Mariam" w:hAnsi="GHEA Mariam"/>
            <w:color w:val="FF0000"/>
            <w:sz w:val="16"/>
            <w:szCs w:val="16"/>
          </w:rPr>
          <w:fldChar w:fldCharType="begin"/>
        </w:r>
        <w:r w:rsidRPr="00574252">
          <w:rPr>
            <w:rFonts w:ascii="GHEA Mariam" w:hAnsi="GHEA Mariam"/>
            <w:color w:val="FF0000"/>
            <w:sz w:val="16"/>
            <w:szCs w:val="16"/>
          </w:rPr>
          <w:instrText xml:space="preserve"> PAGE   \* MERGEFORMAT </w:instrText>
        </w:r>
        <w:r w:rsidRPr="00574252">
          <w:rPr>
            <w:rFonts w:ascii="GHEA Mariam" w:hAnsi="GHEA Mariam"/>
            <w:color w:val="FF0000"/>
            <w:sz w:val="16"/>
            <w:szCs w:val="16"/>
          </w:rPr>
          <w:fldChar w:fldCharType="separate"/>
        </w:r>
        <w:r w:rsidRPr="00574252">
          <w:rPr>
            <w:rFonts w:ascii="GHEA Mariam" w:hAnsi="GHEA Mariam"/>
            <w:noProof/>
            <w:color w:val="FF0000"/>
            <w:sz w:val="16"/>
            <w:szCs w:val="16"/>
          </w:rPr>
          <w:t>2</w:t>
        </w:r>
        <w:r w:rsidRPr="00574252">
          <w:rPr>
            <w:rFonts w:ascii="GHEA Mariam" w:hAnsi="GHEA Mariam"/>
            <w:noProof/>
            <w:color w:val="FF0000"/>
            <w:sz w:val="16"/>
            <w:szCs w:val="16"/>
          </w:rPr>
          <w:fldChar w:fldCharType="end"/>
        </w:r>
      </w:sdtContent>
    </w:sdt>
  </w:p>
  <w:p w14:paraId="5AC3177E" w14:textId="77777777" w:rsidR="00F85258" w:rsidRPr="00EE1BC2" w:rsidRDefault="00F85258" w:rsidP="00F85258">
    <w:pPr>
      <w:pStyle w:val="Header"/>
      <w:jc w:val="right"/>
      <w:rPr>
        <w:rFonts w:ascii="Sylfaen" w:hAnsi="Sylfaen"/>
        <w:sz w:val="18"/>
        <w:szCs w:val="18"/>
        <w:lang w:val="hy-A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B07C5" w14:textId="77777777" w:rsidR="00574252" w:rsidRDefault="00574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C6A51"/>
    <w:multiLevelType w:val="hybridMultilevel"/>
    <w:tmpl w:val="2A4AE310"/>
    <w:lvl w:ilvl="0" w:tplc="05EEFA90">
      <w:start w:val="1"/>
      <w:numFmt w:val="decimal"/>
      <w:lvlText w:val="%1)"/>
      <w:lvlJc w:val="left"/>
      <w:pPr>
        <w:ind w:left="720" w:hanging="360"/>
      </w:pPr>
      <w:rPr>
        <w:rFonts w:ascii="Grapalat-regular" w:hAnsi="Grapalat-regular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86F"/>
    <w:rsid w:val="00036EEE"/>
    <w:rsid w:val="00050BAB"/>
    <w:rsid w:val="000679D5"/>
    <w:rsid w:val="0009582B"/>
    <w:rsid w:val="000A1BA5"/>
    <w:rsid w:val="000A2FA0"/>
    <w:rsid w:val="000E20EF"/>
    <w:rsid w:val="001402B8"/>
    <w:rsid w:val="00161A1F"/>
    <w:rsid w:val="00164BE9"/>
    <w:rsid w:val="00171B5C"/>
    <w:rsid w:val="0018209E"/>
    <w:rsid w:val="001B0D8C"/>
    <w:rsid w:val="001E273E"/>
    <w:rsid w:val="001E6E47"/>
    <w:rsid w:val="00205A08"/>
    <w:rsid w:val="00210D0D"/>
    <w:rsid w:val="002603C2"/>
    <w:rsid w:val="00270C75"/>
    <w:rsid w:val="00273276"/>
    <w:rsid w:val="002B386F"/>
    <w:rsid w:val="002C5C21"/>
    <w:rsid w:val="002D7DE0"/>
    <w:rsid w:val="002E29D6"/>
    <w:rsid w:val="003429BD"/>
    <w:rsid w:val="00350B44"/>
    <w:rsid w:val="003919AD"/>
    <w:rsid w:val="00393D0A"/>
    <w:rsid w:val="003A475B"/>
    <w:rsid w:val="003D311A"/>
    <w:rsid w:val="003E67E8"/>
    <w:rsid w:val="00402702"/>
    <w:rsid w:val="004108F7"/>
    <w:rsid w:val="00414631"/>
    <w:rsid w:val="00445EB5"/>
    <w:rsid w:val="0045153F"/>
    <w:rsid w:val="004831DC"/>
    <w:rsid w:val="00491B5C"/>
    <w:rsid w:val="00496B80"/>
    <w:rsid w:val="004C6AE5"/>
    <w:rsid w:val="004C7505"/>
    <w:rsid w:val="004D2CE9"/>
    <w:rsid w:val="00540B9E"/>
    <w:rsid w:val="00566EB2"/>
    <w:rsid w:val="00574252"/>
    <w:rsid w:val="00574D3D"/>
    <w:rsid w:val="00580A2C"/>
    <w:rsid w:val="005A2D77"/>
    <w:rsid w:val="005A40F5"/>
    <w:rsid w:val="005D48E7"/>
    <w:rsid w:val="005E6CA2"/>
    <w:rsid w:val="006203B6"/>
    <w:rsid w:val="00646148"/>
    <w:rsid w:val="0066689A"/>
    <w:rsid w:val="00742044"/>
    <w:rsid w:val="00773901"/>
    <w:rsid w:val="007A5AEF"/>
    <w:rsid w:val="007B20C9"/>
    <w:rsid w:val="007D3B88"/>
    <w:rsid w:val="007E758D"/>
    <w:rsid w:val="00837D6F"/>
    <w:rsid w:val="008629D9"/>
    <w:rsid w:val="00872278"/>
    <w:rsid w:val="0088549E"/>
    <w:rsid w:val="00920EA7"/>
    <w:rsid w:val="009260D6"/>
    <w:rsid w:val="00955888"/>
    <w:rsid w:val="00975402"/>
    <w:rsid w:val="009907EB"/>
    <w:rsid w:val="009A14EE"/>
    <w:rsid w:val="009A2D68"/>
    <w:rsid w:val="009B27BA"/>
    <w:rsid w:val="009F7E19"/>
    <w:rsid w:val="00A05CDA"/>
    <w:rsid w:val="00A61B86"/>
    <w:rsid w:val="00A7052F"/>
    <w:rsid w:val="00A7707C"/>
    <w:rsid w:val="00A84581"/>
    <w:rsid w:val="00AD1FFD"/>
    <w:rsid w:val="00B41BA9"/>
    <w:rsid w:val="00B57DAD"/>
    <w:rsid w:val="00B651C6"/>
    <w:rsid w:val="00B75680"/>
    <w:rsid w:val="00B76D79"/>
    <w:rsid w:val="00BC4C96"/>
    <w:rsid w:val="00BD5227"/>
    <w:rsid w:val="00BE57DE"/>
    <w:rsid w:val="00BF72A5"/>
    <w:rsid w:val="00C21B67"/>
    <w:rsid w:val="00C23A63"/>
    <w:rsid w:val="00C448F5"/>
    <w:rsid w:val="00C710EB"/>
    <w:rsid w:val="00CA4B4C"/>
    <w:rsid w:val="00CD6BA4"/>
    <w:rsid w:val="00CE3E92"/>
    <w:rsid w:val="00D661A6"/>
    <w:rsid w:val="00D67B5F"/>
    <w:rsid w:val="00DB293A"/>
    <w:rsid w:val="00DC7D65"/>
    <w:rsid w:val="00DD028E"/>
    <w:rsid w:val="00E15C8C"/>
    <w:rsid w:val="00E3181D"/>
    <w:rsid w:val="00E37169"/>
    <w:rsid w:val="00E47D9A"/>
    <w:rsid w:val="00E73EE6"/>
    <w:rsid w:val="00E80169"/>
    <w:rsid w:val="00E85C5D"/>
    <w:rsid w:val="00EC2588"/>
    <w:rsid w:val="00ED4705"/>
    <w:rsid w:val="00EE1BC2"/>
    <w:rsid w:val="00EF4FC5"/>
    <w:rsid w:val="00F1109E"/>
    <w:rsid w:val="00F347F5"/>
    <w:rsid w:val="00F35F28"/>
    <w:rsid w:val="00F571BF"/>
    <w:rsid w:val="00F63E6D"/>
    <w:rsid w:val="00F84961"/>
    <w:rsid w:val="00F85258"/>
    <w:rsid w:val="00F93CB6"/>
    <w:rsid w:val="00FC086A"/>
    <w:rsid w:val="00FD4563"/>
    <w:rsid w:val="00FD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F461B"/>
  <w15:docId w15:val="{BAEB5324-8B46-4547-9686-11D25B2B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4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668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66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58"/>
  </w:style>
  <w:style w:type="paragraph" w:styleId="Footer">
    <w:name w:val="footer"/>
    <w:basedOn w:val="Normal"/>
    <w:link w:val="FooterChar"/>
    <w:uiPriority w:val="99"/>
    <w:unhideWhenUsed/>
    <w:rsid w:val="00F8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58"/>
  </w:style>
  <w:style w:type="paragraph" w:styleId="BalloonText">
    <w:name w:val="Balloon Text"/>
    <w:basedOn w:val="Normal"/>
    <w:link w:val="BalloonTextChar"/>
    <w:uiPriority w:val="99"/>
    <w:semiHidden/>
    <w:unhideWhenUsed/>
    <w:rsid w:val="0017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1B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327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7327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D5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5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8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5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1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D932-7DE2-49AE-8857-207498D8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5290</CharactersWithSpaces>
  <SharedDoc>false</SharedDoc>
  <HLinks>
    <vt:vector size="12" baseType="variant"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mailto:haydat@arf.am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https://ancnews.info/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</dc:creator>
  <cp:lastModifiedBy>Guiragos Manoyan</cp:lastModifiedBy>
  <cp:revision>5</cp:revision>
  <cp:lastPrinted>2021-02-03T05:53:00Z</cp:lastPrinted>
  <dcterms:created xsi:type="dcterms:W3CDTF">2021-02-11T08:10:00Z</dcterms:created>
  <dcterms:modified xsi:type="dcterms:W3CDTF">2021-02-11T08:35:00Z</dcterms:modified>
</cp:coreProperties>
</file>